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4A" w:rsidRPr="005F4B66" w:rsidRDefault="00931C4A" w:rsidP="005F4B66">
      <w:pPr>
        <w:shd w:val="clear" w:color="auto" w:fill="FFFFFF"/>
        <w:spacing w:before="376" w:after="250" w:line="312" w:lineRule="atLeast"/>
        <w:textAlignment w:val="baseline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F4B6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Оформление, реализация и возврат билетов.</w:t>
      </w:r>
    </w:p>
    <w:p w:rsidR="00931C4A" w:rsidRPr="005F4B66" w:rsidRDefault="00931C4A" w:rsidP="005F4B66">
      <w:pPr>
        <w:shd w:val="clear" w:color="auto" w:fill="FFFFFF"/>
        <w:spacing w:before="376" w:after="250" w:line="312" w:lineRule="atLeast"/>
        <w:textAlignment w:val="baseline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D672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Форма</w:t>
      </w:r>
      <w:r w:rsidRPr="005F4B6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билетов</w:t>
      </w:r>
      <w:r w:rsidRPr="002D672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 экскурсионной путевки</w:t>
      </w:r>
      <w:r w:rsidRPr="005F4B6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931C4A" w:rsidRPr="005F4B66" w:rsidRDefault="00931C4A" w:rsidP="005F4B66">
      <w:pPr>
        <w:shd w:val="clear" w:color="auto" w:fill="FFFFFF"/>
        <w:spacing w:before="100" w:beforeAutospacing="1" w:after="250" w:line="36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6723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Pr="005F4B66">
        <w:rPr>
          <w:rFonts w:ascii="Times New Roman" w:hAnsi="Times New Roman"/>
          <w:color w:val="000000"/>
          <w:sz w:val="24"/>
          <w:szCs w:val="24"/>
          <w:lang w:eastAsia="ru-RU"/>
        </w:rPr>
        <w:t>ормы билета, абонемента и экскурсионной путевки как бланков строгой отчетности утверждены Приказом Минкультуры РФ от 17.12.2008 № 257</w:t>
      </w:r>
      <w:r w:rsidRPr="002D67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4B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как бланк строгой отчетности, содержащий реквизиты билета. </w:t>
      </w:r>
      <w:r w:rsidRPr="002D6723">
        <w:rPr>
          <w:rFonts w:ascii="Times New Roman" w:hAnsi="Times New Roman"/>
          <w:color w:val="000000"/>
          <w:sz w:val="24"/>
          <w:szCs w:val="24"/>
          <w:lang w:eastAsia="ru-RU"/>
        </w:rPr>
        <w:t>Вместе с тем </w:t>
      </w:r>
      <w:r w:rsidRPr="005F4B66">
        <w:rPr>
          <w:rFonts w:ascii="Times New Roman" w:hAnsi="Times New Roman"/>
          <w:color w:val="000000"/>
          <w:sz w:val="24"/>
          <w:szCs w:val="24"/>
          <w:lang w:eastAsia="ru-RU"/>
        </w:rPr>
        <w:t>музе</w:t>
      </w:r>
      <w:r w:rsidRPr="002D6723">
        <w:rPr>
          <w:rFonts w:ascii="Times New Roman" w:hAnsi="Times New Roman"/>
          <w:color w:val="000000"/>
          <w:sz w:val="24"/>
          <w:szCs w:val="24"/>
          <w:lang w:eastAsia="ru-RU"/>
        </w:rPr>
        <w:t>й</w:t>
      </w:r>
      <w:r w:rsidRPr="005F4B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вправе самостоятельно устанавливать элементы оформления билетов.</w:t>
      </w:r>
      <w:r w:rsidRPr="002D67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4B66">
        <w:rPr>
          <w:rFonts w:ascii="Times New Roman" w:hAnsi="Times New Roman"/>
          <w:color w:val="000000"/>
          <w:sz w:val="24"/>
          <w:szCs w:val="24"/>
          <w:lang w:eastAsia="ru-RU"/>
        </w:rPr>
        <w:t>Признаются недействительными и не принимаются к возврату билеты:</w:t>
      </w:r>
    </w:p>
    <w:p w:rsidR="00931C4A" w:rsidRPr="005F4B66" w:rsidRDefault="00931C4A" w:rsidP="005F4B66">
      <w:pPr>
        <w:numPr>
          <w:ilvl w:val="0"/>
          <w:numId w:val="1"/>
        </w:numPr>
        <w:shd w:val="clear" w:color="auto" w:fill="FFFFFF"/>
        <w:spacing w:before="100" w:beforeAutospacing="1" w:after="250" w:line="360" w:lineRule="atLeast"/>
        <w:ind w:left="563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4B66">
        <w:rPr>
          <w:rFonts w:ascii="Times New Roman" w:hAnsi="Times New Roman"/>
          <w:color w:val="000000"/>
          <w:sz w:val="24"/>
          <w:szCs w:val="24"/>
          <w:lang w:eastAsia="ru-RU"/>
        </w:rPr>
        <w:t>форма и реквизиты которых не соответствуют утвержденным формам и реквизитам;</w:t>
      </w:r>
    </w:p>
    <w:p w:rsidR="00931C4A" w:rsidRPr="005F4B66" w:rsidRDefault="00931C4A" w:rsidP="005F4B66">
      <w:pPr>
        <w:numPr>
          <w:ilvl w:val="0"/>
          <w:numId w:val="1"/>
        </w:numPr>
        <w:shd w:val="clear" w:color="auto" w:fill="FFFFFF"/>
        <w:spacing w:before="100" w:beforeAutospacing="1" w:after="250" w:line="360" w:lineRule="atLeast"/>
        <w:ind w:left="563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4B66">
        <w:rPr>
          <w:rFonts w:ascii="Times New Roman" w:hAnsi="Times New Roman"/>
          <w:color w:val="000000"/>
          <w:sz w:val="24"/>
          <w:szCs w:val="24"/>
          <w:lang w:eastAsia="ru-RU"/>
        </w:rPr>
        <w:t>элементы оформления которых не соответствуют элементам оформления, установленным организациями исполнительских искусств и музеями;</w:t>
      </w:r>
    </w:p>
    <w:p w:rsidR="00931C4A" w:rsidRPr="005F4B66" w:rsidRDefault="00931C4A" w:rsidP="005F4B66">
      <w:pPr>
        <w:numPr>
          <w:ilvl w:val="0"/>
          <w:numId w:val="1"/>
        </w:numPr>
        <w:shd w:val="clear" w:color="auto" w:fill="FFFFFF"/>
        <w:spacing w:before="100" w:beforeAutospacing="1" w:after="250" w:line="360" w:lineRule="atLeast"/>
        <w:ind w:left="563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4B66">
        <w:rPr>
          <w:rFonts w:ascii="Times New Roman" w:hAnsi="Times New Roman"/>
          <w:color w:val="000000"/>
          <w:sz w:val="24"/>
          <w:szCs w:val="24"/>
          <w:lang w:eastAsia="ru-RU"/>
        </w:rPr>
        <w:t>содержащие исправления;</w:t>
      </w:r>
    </w:p>
    <w:p w:rsidR="00931C4A" w:rsidRPr="005F4B66" w:rsidRDefault="00931C4A" w:rsidP="005F4B66">
      <w:pPr>
        <w:numPr>
          <w:ilvl w:val="0"/>
          <w:numId w:val="1"/>
        </w:numPr>
        <w:shd w:val="clear" w:color="auto" w:fill="FFFFFF"/>
        <w:spacing w:before="100" w:beforeAutospacing="1" w:after="250" w:line="360" w:lineRule="atLeast"/>
        <w:ind w:left="563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4B66">
        <w:rPr>
          <w:rFonts w:ascii="Times New Roman" w:hAnsi="Times New Roman"/>
          <w:color w:val="000000"/>
          <w:sz w:val="24"/>
          <w:szCs w:val="24"/>
          <w:lang w:eastAsia="ru-RU"/>
        </w:rPr>
        <w:t>являющиеся подделкой.</w:t>
      </w:r>
    </w:p>
    <w:p w:rsidR="00931C4A" w:rsidRPr="005F4B66" w:rsidRDefault="00931C4A" w:rsidP="005F4B66">
      <w:pPr>
        <w:shd w:val="clear" w:color="auto" w:fill="FFFFFF"/>
        <w:spacing w:before="376" w:after="250" w:line="312" w:lineRule="atLeast"/>
        <w:textAlignment w:val="baseline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F4B6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Требования к лицам, реализующим билеты.</w:t>
      </w:r>
    </w:p>
    <w:p w:rsidR="00931C4A" w:rsidRPr="005F4B66" w:rsidRDefault="00931C4A" w:rsidP="005F4B66">
      <w:pPr>
        <w:shd w:val="clear" w:color="auto" w:fill="FFFFFF"/>
        <w:spacing w:before="100" w:beforeAutospacing="1" w:after="250" w:line="36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6723">
        <w:rPr>
          <w:rFonts w:ascii="Times New Roman" w:hAnsi="Times New Roman"/>
          <w:color w:val="000000"/>
          <w:sz w:val="24"/>
          <w:szCs w:val="24"/>
          <w:lang w:eastAsia="ru-RU"/>
        </w:rPr>
        <w:t>Музей</w:t>
      </w:r>
      <w:r w:rsidRPr="005F4B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вправе реализовывать билеты учреждения культуры самостоятельно либо через уполномоченных лиц (граждан, индивидуальных предпринимателей, юридических лиц на основании заключенных договоров). </w:t>
      </w:r>
      <w:r w:rsidRPr="002D6723">
        <w:rPr>
          <w:rFonts w:ascii="Times New Roman" w:hAnsi="Times New Roman"/>
          <w:color w:val="000000"/>
          <w:sz w:val="24"/>
          <w:szCs w:val="24"/>
          <w:lang w:eastAsia="ru-RU"/>
        </w:rPr>
        <w:t>Так же музей может</w:t>
      </w:r>
      <w:r w:rsidRPr="005F4B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разрешить уполномоченному лицу передавать по договору другому лицу права и обязанности по реализации билетов при условии, что такое лицо будет нести ответственность за действия другого лица.</w:t>
      </w:r>
      <w:r w:rsidRPr="002D67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4B66">
        <w:rPr>
          <w:rFonts w:ascii="Times New Roman" w:hAnsi="Times New Roman"/>
          <w:color w:val="000000"/>
          <w:sz w:val="24"/>
          <w:szCs w:val="24"/>
          <w:lang w:eastAsia="ru-RU"/>
        </w:rPr>
        <w:t>Иные лица к реализации билетов не допускаются (за исключением однократной продажи гражданином приобретенных им для использования в личных целях билета по цене, не превышающей указанной в билете).</w:t>
      </w:r>
    </w:p>
    <w:p w:rsidR="00931C4A" w:rsidRPr="005F4B66" w:rsidRDefault="00931C4A" w:rsidP="005F4B66">
      <w:pPr>
        <w:shd w:val="clear" w:color="auto" w:fill="FFFFFF"/>
        <w:spacing w:before="376" w:after="250" w:line="312" w:lineRule="atLeast"/>
        <w:textAlignment w:val="baseline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F4B6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Ограничение цены реализации билета и стоимости сопутствующих услуг.</w:t>
      </w:r>
    </w:p>
    <w:p w:rsidR="00931C4A" w:rsidRPr="005F4B66" w:rsidRDefault="00931C4A" w:rsidP="005F4B66">
      <w:pPr>
        <w:shd w:val="clear" w:color="auto" w:fill="FFFFFF"/>
        <w:spacing w:before="100" w:beforeAutospacing="1" w:after="250" w:line="36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4B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Реализация билетов </w:t>
      </w:r>
      <w:r w:rsidRPr="002D67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музеем на </w:t>
      </w:r>
      <w:r w:rsidRPr="005F4B66">
        <w:rPr>
          <w:rFonts w:ascii="Times New Roman" w:hAnsi="Times New Roman"/>
          <w:color w:val="000000"/>
          <w:sz w:val="24"/>
          <w:szCs w:val="24"/>
          <w:lang w:eastAsia="ru-RU"/>
        </w:rPr>
        <w:t>зрелищные мероприятия по цене, превышающей указанную в билете, не допускается.</w:t>
      </w:r>
    </w:p>
    <w:p w:rsidR="00931C4A" w:rsidRPr="005F4B66" w:rsidRDefault="00931C4A" w:rsidP="005F4B66">
      <w:pPr>
        <w:shd w:val="clear" w:color="auto" w:fill="FFFFFF"/>
        <w:spacing w:before="100" w:beforeAutospacing="1" w:after="250" w:line="36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4B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Уполномоченные и иные лица, реализующие билеты </w:t>
      </w:r>
      <w:r w:rsidRPr="002D6723">
        <w:rPr>
          <w:rFonts w:ascii="Times New Roman" w:hAnsi="Times New Roman"/>
          <w:color w:val="000000"/>
          <w:sz w:val="24"/>
          <w:szCs w:val="24"/>
          <w:lang w:eastAsia="ru-RU"/>
        </w:rPr>
        <w:t>музея</w:t>
      </w:r>
      <w:r w:rsidRPr="005F4B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 договору, заключенному с </w:t>
      </w:r>
      <w:r w:rsidRPr="002D67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музем</w:t>
      </w:r>
      <w:r w:rsidRPr="005F4B66">
        <w:rPr>
          <w:rFonts w:ascii="Times New Roman" w:hAnsi="Times New Roman"/>
          <w:color w:val="000000"/>
          <w:sz w:val="24"/>
          <w:szCs w:val="24"/>
          <w:lang w:eastAsia="ru-RU"/>
        </w:rPr>
        <w:t>, вправе взимать плату за оказание покупателю билета сопутствующих услуг (по бронированию, составлению в электронной форме и (или) печати на бумажном носителе билетов, информированию покупателей о проводимых зрелищных мероприятиях, об отмене, замене и (или) переносе зрелищных мероприятий и иных информационно-консультативных услуг). Общая стоимость таких услуг не должна превышать 10 % цены билета. Порядок формирования и расчета данной стоимости утверждается Минкультуры</w:t>
      </w:r>
      <w:r w:rsidRPr="002D67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РФ</w:t>
      </w:r>
      <w:r w:rsidRPr="005F4B6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31C4A" w:rsidRPr="005F4B66" w:rsidRDefault="00931C4A" w:rsidP="005F4B66">
      <w:pPr>
        <w:shd w:val="clear" w:color="auto" w:fill="FFFFFF"/>
        <w:spacing w:before="376" w:after="250" w:line="312" w:lineRule="atLeast"/>
        <w:textAlignment w:val="baseline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F4B6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Реализация именных билетов.</w:t>
      </w:r>
    </w:p>
    <w:p w:rsidR="00931C4A" w:rsidRPr="005F4B66" w:rsidRDefault="00931C4A" w:rsidP="005F4B66">
      <w:pPr>
        <w:shd w:val="clear" w:color="auto" w:fill="FFFFFF"/>
        <w:spacing w:before="100" w:beforeAutospacing="1" w:after="250" w:line="36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6723">
        <w:rPr>
          <w:rFonts w:ascii="Times New Roman" w:hAnsi="Times New Roman"/>
          <w:color w:val="000000"/>
          <w:sz w:val="24"/>
          <w:szCs w:val="24"/>
          <w:lang w:eastAsia="ru-RU"/>
        </w:rPr>
        <w:t>Музей</w:t>
      </w:r>
      <w:r w:rsidRPr="005F4B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вправе реализовывать именные билеты с учетом требований законодательства РФ о персональных данных. Именные билеты дают право на посещение зрелищных мероприятий только при предъявлении документов, удостоверяющих личность посетителей. При несоответствии сведений о посетителе, указанных в именном билете, данным, содержащимся в предъявляемом документе, или при наличии исправлений в сведениях посетитель на зрелищное мероприятие не допускается.</w:t>
      </w:r>
    </w:p>
    <w:p w:rsidR="00931C4A" w:rsidRPr="005F4B66" w:rsidRDefault="00931C4A" w:rsidP="005F4B66">
      <w:pPr>
        <w:shd w:val="clear" w:color="auto" w:fill="FFFFFF"/>
        <w:spacing w:before="376" w:after="250" w:line="312" w:lineRule="atLeast"/>
        <w:textAlignment w:val="baseline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F4B6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Возврат стоимости билетов.</w:t>
      </w:r>
    </w:p>
    <w:p w:rsidR="00931C4A" w:rsidRPr="005F4B66" w:rsidRDefault="00931C4A" w:rsidP="005F4B66">
      <w:pPr>
        <w:shd w:val="clear" w:color="auto" w:fill="FFFFFF"/>
        <w:spacing w:before="100" w:beforeAutospacing="1" w:after="250" w:line="36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4B66">
        <w:rPr>
          <w:rFonts w:ascii="Times New Roman" w:hAnsi="Times New Roman"/>
          <w:color w:val="000000"/>
          <w:sz w:val="24"/>
          <w:szCs w:val="24"/>
          <w:lang w:eastAsia="ru-RU"/>
        </w:rPr>
        <w:t>Гражданин, купивший билет на зрелищное мероп</w:t>
      </w:r>
      <w:r w:rsidRPr="002D67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риятие, проводимое </w:t>
      </w:r>
      <w:r w:rsidRPr="005F4B66">
        <w:rPr>
          <w:rFonts w:ascii="Times New Roman" w:hAnsi="Times New Roman"/>
          <w:color w:val="000000"/>
          <w:sz w:val="24"/>
          <w:szCs w:val="24"/>
          <w:lang w:eastAsia="ru-RU"/>
        </w:rPr>
        <w:t>музеем, вправе вернуть его в случае:</w:t>
      </w:r>
    </w:p>
    <w:p w:rsidR="00931C4A" w:rsidRPr="005F4B66" w:rsidRDefault="00931C4A" w:rsidP="005F4B66">
      <w:pPr>
        <w:shd w:val="clear" w:color="auto" w:fill="FFFFFF"/>
        <w:spacing w:before="100" w:beforeAutospacing="1" w:after="250" w:line="36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4B66">
        <w:rPr>
          <w:rFonts w:ascii="Times New Roman" w:hAnsi="Times New Roman"/>
          <w:color w:val="000000"/>
          <w:sz w:val="24"/>
          <w:szCs w:val="24"/>
          <w:lang w:eastAsia="ru-RU"/>
        </w:rPr>
        <w:t>1) отмены, замены либо переноса мероприятия. При этом посетителю возмещается полная стоимость билета;</w:t>
      </w:r>
    </w:p>
    <w:p w:rsidR="00931C4A" w:rsidRPr="005F4B66" w:rsidRDefault="00931C4A" w:rsidP="005F4B66">
      <w:pPr>
        <w:shd w:val="clear" w:color="auto" w:fill="FFFFFF"/>
        <w:spacing w:before="100" w:beforeAutospacing="1" w:after="250" w:line="36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4B66">
        <w:rPr>
          <w:rFonts w:ascii="Times New Roman" w:hAnsi="Times New Roman"/>
          <w:color w:val="000000"/>
          <w:sz w:val="24"/>
          <w:szCs w:val="24"/>
          <w:lang w:eastAsia="ru-RU"/>
        </w:rPr>
        <w:t>2) отказа от посещения мероприятия в связи с документально подтвержденными обстоятельствами, связанными с болезнью посетителя либо смертью его родственников. Правила и условия возврата билета при таких обстоятельствах устанавливаются Правительством РФ;</w:t>
      </w:r>
    </w:p>
    <w:p w:rsidR="00931C4A" w:rsidRPr="005F4B66" w:rsidRDefault="00931C4A" w:rsidP="005F4B66">
      <w:pPr>
        <w:shd w:val="clear" w:color="auto" w:fill="FFFFFF"/>
        <w:spacing w:before="100" w:beforeAutospacing="1" w:after="250" w:line="36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4B66">
        <w:rPr>
          <w:rFonts w:ascii="Times New Roman" w:hAnsi="Times New Roman"/>
          <w:color w:val="000000"/>
          <w:sz w:val="24"/>
          <w:szCs w:val="24"/>
          <w:lang w:eastAsia="ru-RU"/>
        </w:rPr>
        <w:t>3) отказа от посещения мероприятия по иным причинам. В таком случае возмещаемая стоимость билета будет зависеть от даты его возврата. Если билет возвращен:</w:t>
      </w:r>
    </w:p>
    <w:p w:rsidR="00931C4A" w:rsidRPr="005F4B66" w:rsidRDefault="00931C4A" w:rsidP="005F4B66">
      <w:pPr>
        <w:numPr>
          <w:ilvl w:val="0"/>
          <w:numId w:val="2"/>
        </w:numPr>
        <w:shd w:val="clear" w:color="auto" w:fill="FFFFFF"/>
        <w:spacing w:before="100" w:beforeAutospacing="1" w:after="250" w:line="360" w:lineRule="atLeast"/>
        <w:ind w:left="563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4B66">
        <w:rPr>
          <w:rFonts w:ascii="Times New Roman" w:hAnsi="Times New Roman"/>
          <w:color w:val="000000"/>
          <w:sz w:val="24"/>
          <w:szCs w:val="24"/>
          <w:lang w:eastAsia="ru-RU"/>
        </w:rPr>
        <w:t>не позднее чем за десять дней до дня проведения мероприятия, покупатель вправе получить обратно 100 % его цены;</w:t>
      </w:r>
    </w:p>
    <w:p w:rsidR="00931C4A" w:rsidRPr="005F4B66" w:rsidRDefault="00931C4A" w:rsidP="005F4B66">
      <w:pPr>
        <w:numPr>
          <w:ilvl w:val="0"/>
          <w:numId w:val="2"/>
        </w:numPr>
        <w:shd w:val="clear" w:color="auto" w:fill="FFFFFF"/>
        <w:spacing w:before="100" w:beforeAutospacing="1" w:after="250" w:line="360" w:lineRule="atLeast"/>
        <w:ind w:left="563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4B66">
        <w:rPr>
          <w:rFonts w:ascii="Times New Roman" w:hAnsi="Times New Roman"/>
          <w:color w:val="000000"/>
          <w:sz w:val="24"/>
          <w:szCs w:val="24"/>
          <w:lang w:eastAsia="ru-RU"/>
        </w:rPr>
        <w:t>менее чем за десять дней, но не позднее чем за пять дней до дня проведения мероприятия – не менее 50 % цены билета;</w:t>
      </w:r>
    </w:p>
    <w:p w:rsidR="00931C4A" w:rsidRPr="005F4B66" w:rsidRDefault="00931C4A" w:rsidP="005F4B66">
      <w:pPr>
        <w:numPr>
          <w:ilvl w:val="0"/>
          <w:numId w:val="2"/>
        </w:numPr>
        <w:shd w:val="clear" w:color="auto" w:fill="FFFFFF"/>
        <w:spacing w:before="100" w:beforeAutospacing="1" w:after="250" w:line="360" w:lineRule="atLeast"/>
        <w:ind w:left="563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4B66">
        <w:rPr>
          <w:rFonts w:ascii="Times New Roman" w:hAnsi="Times New Roman"/>
          <w:color w:val="000000"/>
          <w:sz w:val="24"/>
          <w:szCs w:val="24"/>
          <w:lang w:eastAsia="ru-RU"/>
        </w:rPr>
        <w:t>менее чем за пять дней, но не позднее чем за три дня до дня проведения мероприятия – не менее 30 % цены билета.</w:t>
      </w:r>
    </w:p>
    <w:p w:rsidR="00931C4A" w:rsidRPr="005F4B66" w:rsidRDefault="00931C4A" w:rsidP="005F4B66">
      <w:pPr>
        <w:shd w:val="clear" w:color="auto" w:fill="FFFFFF"/>
        <w:spacing w:before="100" w:beforeAutospacing="1" w:after="250" w:line="36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4B66">
        <w:rPr>
          <w:rFonts w:ascii="Times New Roman" w:hAnsi="Times New Roman"/>
          <w:color w:val="000000"/>
          <w:sz w:val="24"/>
          <w:szCs w:val="24"/>
          <w:lang w:eastAsia="ru-RU"/>
        </w:rPr>
        <w:t>Для абонементов днем проведения зрелищного мероприятия является день проведения первого предусмотренного абонементом зрелищного мероприятия.</w:t>
      </w:r>
    </w:p>
    <w:p w:rsidR="00931C4A" w:rsidRPr="005F4B66" w:rsidRDefault="00931C4A" w:rsidP="005F4B66">
      <w:pPr>
        <w:shd w:val="clear" w:color="auto" w:fill="FFFFFF"/>
        <w:spacing w:before="100" w:beforeAutospacing="1" w:after="250" w:line="36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6723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5F4B66">
        <w:rPr>
          <w:rFonts w:ascii="Times New Roman" w:hAnsi="Times New Roman"/>
          <w:color w:val="000000"/>
          <w:sz w:val="24"/>
          <w:szCs w:val="24"/>
          <w:lang w:eastAsia="ru-RU"/>
        </w:rPr>
        <w:t>узей вправе отказать покупателю в возврате стоимости билета в следующих случаях:</w:t>
      </w:r>
    </w:p>
    <w:p w:rsidR="00931C4A" w:rsidRPr="005F4B66" w:rsidRDefault="00931C4A" w:rsidP="005F4B66">
      <w:pPr>
        <w:numPr>
          <w:ilvl w:val="0"/>
          <w:numId w:val="3"/>
        </w:numPr>
        <w:shd w:val="clear" w:color="auto" w:fill="FFFFFF"/>
        <w:spacing w:before="100" w:beforeAutospacing="1" w:after="250" w:line="360" w:lineRule="atLeast"/>
        <w:ind w:left="563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4B66">
        <w:rPr>
          <w:rFonts w:ascii="Times New Roman" w:hAnsi="Times New Roman"/>
          <w:color w:val="000000"/>
          <w:sz w:val="24"/>
          <w:szCs w:val="24"/>
          <w:lang w:eastAsia="ru-RU"/>
        </w:rPr>
        <w:t>если покупатель вернул билет менее чем за три дня до дня проведения зрелищного мероприятия;</w:t>
      </w:r>
    </w:p>
    <w:p w:rsidR="00931C4A" w:rsidRPr="005F4B66" w:rsidRDefault="00931C4A" w:rsidP="005F4B66">
      <w:pPr>
        <w:numPr>
          <w:ilvl w:val="0"/>
          <w:numId w:val="3"/>
        </w:numPr>
        <w:shd w:val="clear" w:color="auto" w:fill="FFFFFF"/>
        <w:spacing w:before="100" w:beforeAutospacing="1" w:after="250" w:line="360" w:lineRule="atLeast"/>
        <w:ind w:left="563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4B66">
        <w:rPr>
          <w:rFonts w:ascii="Times New Roman" w:hAnsi="Times New Roman"/>
          <w:color w:val="000000"/>
          <w:sz w:val="24"/>
          <w:szCs w:val="24"/>
          <w:lang w:eastAsia="ru-RU"/>
        </w:rPr>
        <w:t>если билет (за исключением именного) был продан в рамках специальных программ и акций, предусматривающих особые условия приобретения билетов.</w:t>
      </w:r>
    </w:p>
    <w:p w:rsidR="00931C4A" w:rsidRPr="005F4B66" w:rsidRDefault="00931C4A" w:rsidP="005F4B66">
      <w:pPr>
        <w:shd w:val="clear" w:color="auto" w:fill="FFFFFF"/>
        <w:spacing w:before="100" w:beforeAutospacing="1" w:after="250" w:line="36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6723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5F4B66">
        <w:rPr>
          <w:rFonts w:ascii="Times New Roman" w:hAnsi="Times New Roman"/>
          <w:color w:val="000000"/>
          <w:sz w:val="24"/>
          <w:szCs w:val="24"/>
          <w:lang w:eastAsia="ru-RU"/>
        </w:rPr>
        <w:t>узей при возврате билета, помимо возмещения его стоимости, вправе предложить покупателю посетить это же зрелищное мероприятие в другое время или другое мероприятие.</w:t>
      </w:r>
    </w:p>
    <w:p w:rsidR="00931C4A" w:rsidRPr="005F4B66" w:rsidRDefault="00931C4A" w:rsidP="005F4B66">
      <w:pPr>
        <w:shd w:val="clear" w:color="auto" w:fill="FFFFFF"/>
        <w:spacing w:before="100" w:beforeAutospacing="1" w:after="250" w:line="36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4B66">
        <w:rPr>
          <w:rFonts w:ascii="Times New Roman" w:hAnsi="Times New Roman"/>
          <w:color w:val="000000"/>
          <w:sz w:val="24"/>
          <w:szCs w:val="24"/>
          <w:lang w:eastAsia="ru-RU"/>
        </w:rPr>
        <w:t>Правила и условия возврата билетов и переоформления на других лиц именных билетов на проводимые зрелищные мероприятия в случае отказа посетителей от их посещения утверждаются Правительством РФ. В соответствии с данными правилами музе</w:t>
      </w:r>
      <w:r w:rsidRPr="002D6723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5F4B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утверждают на местах порядок возврата билетов и переоформления их на других лиц (с указанием должностных лиц, которые переоформляют билеты) именных билетов.</w:t>
      </w:r>
    </w:p>
    <w:sectPr w:rsidR="00931C4A" w:rsidRPr="005F4B66" w:rsidSect="00555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0EF"/>
    <w:multiLevelType w:val="multilevel"/>
    <w:tmpl w:val="A690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D816FE"/>
    <w:multiLevelType w:val="multilevel"/>
    <w:tmpl w:val="6C7AED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A127C7"/>
    <w:multiLevelType w:val="multilevel"/>
    <w:tmpl w:val="8446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4078A6"/>
    <w:multiLevelType w:val="multilevel"/>
    <w:tmpl w:val="7A66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1F7619"/>
    <w:multiLevelType w:val="multilevel"/>
    <w:tmpl w:val="F166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B9163D"/>
    <w:multiLevelType w:val="multilevel"/>
    <w:tmpl w:val="D044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320552"/>
    <w:multiLevelType w:val="multilevel"/>
    <w:tmpl w:val="AEC6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E023BD2"/>
    <w:multiLevelType w:val="multilevel"/>
    <w:tmpl w:val="322E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FE4091B"/>
    <w:multiLevelType w:val="multilevel"/>
    <w:tmpl w:val="F2BE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B1599B"/>
    <w:multiLevelType w:val="multilevel"/>
    <w:tmpl w:val="9B3C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6EE6025"/>
    <w:multiLevelType w:val="multilevel"/>
    <w:tmpl w:val="7E86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7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B66"/>
    <w:rsid w:val="00132B45"/>
    <w:rsid w:val="0015073D"/>
    <w:rsid w:val="00260F95"/>
    <w:rsid w:val="0029441E"/>
    <w:rsid w:val="002D6723"/>
    <w:rsid w:val="0034209E"/>
    <w:rsid w:val="00357ADA"/>
    <w:rsid w:val="00475E48"/>
    <w:rsid w:val="00517D5B"/>
    <w:rsid w:val="0055504C"/>
    <w:rsid w:val="005F4B66"/>
    <w:rsid w:val="007A5CDC"/>
    <w:rsid w:val="0087327C"/>
    <w:rsid w:val="00931C4A"/>
    <w:rsid w:val="00941E88"/>
    <w:rsid w:val="00957C67"/>
    <w:rsid w:val="00973AE3"/>
    <w:rsid w:val="00A4055E"/>
    <w:rsid w:val="00AA7711"/>
    <w:rsid w:val="00AD7A6E"/>
    <w:rsid w:val="00B300B8"/>
    <w:rsid w:val="00B36EF2"/>
    <w:rsid w:val="00B65210"/>
    <w:rsid w:val="00BB33D2"/>
    <w:rsid w:val="00DD60E9"/>
    <w:rsid w:val="00E63D35"/>
    <w:rsid w:val="00E74C11"/>
    <w:rsid w:val="00E96512"/>
    <w:rsid w:val="00EA101E"/>
    <w:rsid w:val="00ED33EA"/>
    <w:rsid w:val="00F37E18"/>
    <w:rsid w:val="00FA3CE2"/>
    <w:rsid w:val="00FB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4C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5F4B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5F4B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5F4B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F4B6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F4B6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F4B6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5F4B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F4B66"/>
    <w:rPr>
      <w:rFonts w:cs="Times New Roman"/>
    </w:rPr>
  </w:style>
  <w:style w:type="character" w:styleId="Hyperlink">
    <w:name w:val="Hyperlink"/>
    <w:basedOn w:val="DefaultParagraphFont"/>
    <w:uiPriority w:val="99"/>
    <w:rsid w:val="005F4B66"/>
    <w:rPr>
      <w:rFonts w:cs="Times New Roman"/>
      <w:color w:val="0000FF"/>
      <w:u w:val="single"/>
    </w:rPr>
  </w:style>
  <w:style w:type="character" w:customStyle="1" w:styleId="votes-title">
    <w:name w:val="votes-title"/>
    <w:basedOn w:val="DefaultParagraphFont"/>
    <w:uiPriority w:val="99"/>
    <w:rsid w:val="005F4B66"/>
    <w:rPr>
      <w:rFonts w:cs="Times New Roman"/>
    </w:rPr>
  </w:style>
  <w:style w:type="character" w:customStyle="1" w:styleId="title">
    <w:name w:val="title"/>
    <w:basedOn w:val="DefaultParagraphFont"/>
    <w:uiPriority w:val="99"/>
    <w:rsid w:val="005F4B66"/>
    <w:rPr>
      <w:rFonts w:cs="Times New Roman"/>
    </w:rPr>
  </w:style>
  <w:style w:type="character" w:customStyle="1" w:styleId="message">
    <w:name w:val="message"/>
    <w:basedOn w:val="DefaultParagraphFont"/>
    <w:uiPriority w:val="99"/>
    <w:rsid w:val="005F4B66"/>
    <w:rPr>
      <w:rFonts w:cs="Times New Roman"/>
    </w:rPr>
  </w:style>
  <w:style w:type="character" w:customStyle="1" w:styleId="views">
    <w:name w:val="views"/>
    <w:basedOn w:val="DefaultParagraphFont"/>
    <w:uiPriority w:val="99"/>
    <w:rsid w:val="005F4B6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4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2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4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4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4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4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4531">
              <w:marLeft w:val="0"/>
              <w:marRight w:val="0"/>
              <w:marTop w:val="250"/>
              <w:marBottom w:val="250"/>
              <w:divBdr>
                <w:top w:val="single" w:sz="4" w:space="0" w:color="AAAAAA"/>
                <w:left w:val="single" w:sz="4" w:space="0" w:color="AAAAAA"/>
                <w:bottom w:val="single" w:sz="4" w:space="0" w:color="AAAAAA"/>
                <w:right w:val="single" w:sz="4" w:space="0" w:color="AAAAAA"/>
              </w:divBdr>
              <w:divsChild>
                <w:div w:id="300424546">
                  <w:marLeft w:val="-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24541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4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4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3</Pages>
  <Words>675</Words>
  <Characters>3853</Characters>
  <Application>Microsoft Office Outlook</Application>
  <DocSecurity>0</DocSecurity>
  <Lines>0</Lines>
  <Paragraphs>0</Paragraphs>
  <ScaleCrop>false</ScaleCrop>
  <Company>Idnakar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Idnakar</dc:creator>
  <cp:keywords/>
  <dc:description/>
  <cp:lastModifiedBy>User</cp:lastModifiedBy>
  <cp:revision>26</cp:revision>
  <dcterms:created xsi:type="dcterms:W3CDTF">2019-09-23T10:38:00Z</dcterms:created>
  <dcterms:modified xsi:type="dcterms:W3CDTF">2019-09-24T05:30:00Z</dcterms:modified>
</cp:coreProperties>
</file>